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41"/>
        <w:tblW w:w="15862" w:type="dxa"/>
        <w:tblLook w:val="04A0" w:firstRow="1" w:lastRow="0" w:firstColumn="1" w:lastColumn="0" w:noHBand="0" w:noVBand="1"/>
      </w:tblPr>
      <w:tblGrid>
        <w:gridCol w:w="2643"/>
        <w:gridCol w:w="5007"/>
        <w:gridCol w:w="1276"/>
        <w:gridCol w:w="1417"/>
        <w:gridCol w:w="1701"/>
        <w:gridCol w:w="3818"/>
      </w:tblGrid>
      <w:tr w:rsidR="00F71A05" w14:paraId="25812A7D" w14:textId="77777777" w:rsidTr="000466AA">
        <w:trPr>
          <w:trHeight w:val="415"/>
        </w:trPr>
        <w:tc>
          <w:tcPr>
            <w:tcW w:w="2643" w:type="dxa"/>
          </w:tcPr>
          <w:p w14:paraId="62732A43" w14:textId="464B2E6C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Hazard</w:t>
            </w:r>
          </w:p>
        </w:tc>
        <w:tc>
          <w:tcPr>
            <w:tcW w:w="5007" w:type="dxa"/>
          </w:tcPr>
          <w:p w14:paraId="7729341D" w14:textId="3A2757A9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Existing control measures</w:t>
            </w:r>
          </w:p>
        </w:tc>
        <w:tc>
          <w:tcPr>
            <w:tcW w:w="1276" w:type="dxa"/>
          </w:tcPr>
          <w:p w14:paraId="02C12C55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Harm (1-5)</w:t>
            </w:r>
          </w:p>
        </w:tc>
        <w:tc>
          <w:tcPr>
            <w:tcW w:w="1417" w:type="dxa"/>
          </w:tcPr>
          <w:p w14:paraId="47CE6CA7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Likelihood (1-5)</w:t>
            </w:r>
          </w:p>
        </w:tc>
        <w:tc>
          <w:tcPr>
            <w:tcW w:w="1701" w:type="dxa"/>
          </w:tcPr>
          <w:p w14:paraId="552B3037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Risk (1-5)</w:t>
            </w:r>
          </w:p>
        </w:tc>
        <w:tc>
          <w:tcPr>
            <w:tcW w:w="3818" w:type="dxa"/>
          </w:tcPr>
          <w:p w14:paraId="74E58DE3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Further Controls to Reduce Risk</w:t>
            </w:r>
          </w:p>
        </w:tc>
      </w:tr>
      <w:tr w:rsidR="00F71A05" w14:paraId="4D8D3932" w14:textId="77777777" w:rsidTr="000466AA">
        <w:trPr>
          <w:trHeight w:val="865"/>
        </w:trPr>
        <w:tc>
          <w:tcPr>
            <w:tcW w:w="2643" w:type="dxa"/>
          </w:tcPr>
          <w:p w14:paraId="6747BBF9" w14:textId="09D717C1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Electric Shock</w:t>
            </w:r>
          </w:p>
        </w:tc>
        <w:tc>
          <w:tcPr>
            <w:tcW w:w="5007" w:type="dxa"/>
          </w:tcPr>
          <w:p w14:paraId="460332FF" w14:textId="77777777" w:rsidR="004E7617" w:rsidRPr="004E7617" w:rsidRDefault="004E7617" w:rsidP="00FE2CE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PAT Test Equipment</w:t>
            </w:r>
          </w:p>
          <w:p w14:paraId="03C83DED" w14:textId="77777777" w:rsidR="004E7617" w:rsidRPr="004E7617" w:rsidRDefault="004E7617" w:rsidP="00FE2CE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Check cables before use</w:t>
            </w:r>
          </w:p>
        </w:tc>
        <w:tc>
          <w:tcPr>
            <w:tcW w:w="1276" w:type="dxa"/>
          </w:tcPr>
          <w:p w14:paraId="33FC660B" w14:textId="1F8C51DB" w:rsidR="004E7617" w:rsidRPr="004E7617" w:rsidRDefault="00BA7F0F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74E38FA1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90A194F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3818" w:type="dxa"/>
          </w:tcPr>
          <w:p w14:paraId="7379D56C" w14:textId="77777777" w:rsidR="004E7617" w:rsidRPr="004E7617" w:rsidRDefault="004E7617" w:rsidP="00FE2C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Unplug when not supervised</w:t>
            </w:r>
          </w:p>
          <w:p w14:paraId="23FD7564" w14:textId="77777777" w:rsidR="004E7617" w:rsidRPr="004E7617" w:rsidRDefault="004E7617" w:rsidP="00FE2C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Keep Sheltered from weather</w:t>
            </w:r>
          </w:p>
        </w:tc>
      </w:tr>
      <w:tr w:rsidR="00F71A05" w14:paraId="72B9B186" w14:textId="77777777" w:rsidTr="000466AA">
        <w:trPr>
          <w:trHeight w:val="1067"/>
        </w:trPr>
        <w:tc>
          <w:tcPr>
            <w:tcW w:w="2643" w:type="dxa"/>
          </w:tcPr>
          <w:p w14:paraId="3DD81206" w14:textId="5AEAAF51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Injury from Lifting the machine </w:t>
            </w:r>
          </w:p>
        </w:tc>
        <w:tc>
          <w:tcPr>
            <w:tcW w:w="5007" w:type="dxa"/>
          </w:tcPr>
          <w:p w14:paraId="777B3FAD" w14:textId="77777777" w:rsidR="004E7617" w:rsidRDefault="004E7617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Employees to deliver to the site who are trained in manual handling</w:t>
            </w:r>
            <w:r w:rsidR="000466AA">
              <w:rPr>
                <w:sz w:val="20"/>
                <w:szCs w:val="20"/>
              </w:rPr>
              <w:t>.</w:t>
            </w:r>
          </w:p>
          <w:p w14:paraId="2538485F" w14:textId="31391F87" w:rsidR="000466AA" w:rsidRPr="004E7617" w:rsidRDefault="000466AA" w:rsidP="000466A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B3D3655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765A4234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FAAB14F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3818" w:type="dxa"/>
          </w:tcPr>
          <w:p w14:paraId="52611D9B" w14:textId="77777777" w:rsidR="004E7617" w:rsidRPr="004E7617" w:rsidRDefault="004E7617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Unit not to be moved once sited. </w:t>
            </w:r>
          </w:p>
        </w:tc>
      </w:tr>
      <w:tr w:rsidR="00F71A05" w14:paraId="2ADEFB22" w14:textId="77777777" w:rsidTr="000466AA">
        <w:trPr>
          <w:trHeight w:val="1933"/>
        </w:trPr>
        <w:tc>
          <w:tcPr>
            <w:tcW w:w="2643" w:type="dxa"/>
          </w:tcPr>
          <w:p w14:paraId="58DC694C" w14:textId="6577A030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Food poisoning</w:t>
            </w:r>
            <w:r w:rsidR="009402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7" w:type="dxa"/>
          </w:tcPr>
          <w:p w14:paraId="1AC0801F" w14:textId="77777777" w:rsidR="004E7617" w:rsidRPr="004E7617" w:rsidRDefault="004E7617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Machine to be cleaned thoroughly after each use. </w:t>
            </w:r>
          </w:p>
          <w:p w14:paraId="2DABBEDA" w14:textId="15EFF7E4" w:rsidR="00F864EB" w:rsidRDefault="00F864EB" w:rsidP="00F864E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Ingredients provided in a sealed container to prevent contamination.</w:t>
            </w:r>
          </w:p>
          <w:p w14:paraId="3205B434" w14:textId="5AFDCB0E" w:rsidR="00940297" w:rsidRDefault="00940297" w:rsidP="00F864E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not reuse </w:t>
            </w:r>
            <w:r w:rsidR="00BD48D3">
              <w:rPr>
                <w:sz w:val="20"/>
                <w:szCs w:val="20"/>
              </w:rPr>
              <w:t>slush mix to prevent contamination</w:t>
            </w:r>
          </w:p>
          <w:p w14:paraId="65FFF43C" w14:textId="21C7319F" w:rsidR="00F864EB" w:rsidRPr="00940297" w:rsidRDefault="00F864EB" w:rsidP="0094029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498CDF" w14:textId="3987AAEF" w:rsidR="004E7617" w:rsidRPr="004E7617" w:rsidRDefault="00940297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BAE1024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FAE19B4" w14:textId="6679A934" w:rsidR="004E7617" w:rsidRPr="004E7617" w:rsidRDefault="00C755C4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18" w:type="dxa"/>
          </w:tcPr>
          <w:p w14:paraId="75C6F773" w14:textId="77777777" w:rsidR="004E7617" w:rsidRDefault="00C755C4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the ingredients are</w:t>
            </w:r>
            <w:r w:rsidR="00C06884">
              <w:rPr>
                <w:sz w:val="20"/>
                <w:szCs w:val="20"/>
              </w:rPr>
              <w:t xml:space="preserve"> covered to prevent contamination.</w:t>
            </w:r>
          </w:p>
          <w:p w14:paraId="467252CA" w14:textId="39492DFA" w:rsidR="00C06884" w:rsidRPr="00940297" w:rsidRDefault="00C06884" w:rsidP="00940297">
            <w:pPr>
              <w:ind w:left="360"/>
              <w:rPr>
                <w:sz w:val="20"/>
                <w:szCs w:val="20"/>
              </w:rPr>
            </w:pPr>
          </w:p>
        </w:tc>
      </w:tr>
      <w:tr w:rsidR="00F71A05" w14:paraId="12D9D314" w14:textId="77777777" w:rsidTr="000466AA">
        <w:trPr>
          <w:trHeight w:val="1707"/>
        </w:trPr>
        <w:tc>
          <w:tcPr>
            <w:tcW w:w="2643" w:type="dxa"/>
          </w:tcPr>
          <w:p w14:paraId="47550278" w14:textId="22763DD1" w:rsidR="004E7617" w:rsidRPr="004E7617" w:rsidRDefault="00BD48D3" w:rsidP="00FE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 on floor/ risk of slipping</w:t>
            </w:r>
          </w:p>
        </w:tc>
        <w:tc>
          <w:tcPr>
            <w:tcW w:w="5007" w:type="dxa"/>
          </w:tcPr>
          <w:p w14:paraId="234C9B80" w14:textId="77777777" w:rsidR="004E7617" w:rsidRPr="004E7617" w:rsidRDefault="004E7617" w:rsidP="00FE2C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A responsible adult to operate the machine. </w:t>
            </w:r>
          </w:p>
          <w:p w14:paraId="53D064E7" w14:textId="77777777" w:rsidR="00361107" w:rsidRDefault="004E7617" w:rsidP="00BD48D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To be shown how to operate the machine safely. </w:t>
            </w:r>
          </w:p>
          <w:p w14:paraId="4CF6322D" w14:textId="366618DB" w:rsidR="00BD48D3" w:rsidRPr="00BD48D3" w:rsidRDefault="00BD48D3" w:rsidP="00BD48D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spillages to be cleaned up immediately</w:t>
            </w:r>
          </w:p>
        </w:tc>
        <w:tc>
          <w:tcPr>
            <w:tcW w:w="1276" w:type="dxa"/>
          </w:tcPr>
          <w:p w14:paraId="1BEFB66D" w14:textId="550D41C5" w:rsidR="004E7617" w:rsidRPr="004E7617" w:rsidRDefault="00BD48D3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636316A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81283B9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3818" w:type="dxa"/>
          </w:tcPr>
          <w:p w14:paraId="338F1307" w14:textId="1A9E189A" w:rsidR="004E7617" w:rsidRPr="004E7617" w:rsidRDefault="00A20A34" w:rsidP="00FE2CE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</w:t>
            </w:r>
            <w:proofErr w:type="gramStart"/>
            <w:r>
              <w:rPr>
                <w:sz w:val="20"/>
                <w:szCs w:val="20"/>
              </w:rPr>
              <w:t>supervised and operated by a responsible adult at all times</w:t>
            </w:r>
            <w:proofErr w:type="gramEnd"/>
            <w:r>
              <w:rPr>
                <w:sz w:val="20"/>
                <w:szCs w:val="20"/>
              </w:rPr>
              <w:t>.</w:t>
            </w:r>
            <w:r w:rsidR="004E7617" w:rsidRPr="004E7617">
              <w:rPr>
                <w:sz w:val="20"/>
                <w:szCs w:val="20"/>
              </w:rPr>
              <w:t xml:space="preserve"> </w:t>
            </w:r>
          </w:p>
        </w:tc>
      </w:tr>
      <w:tr w:rsidR="00F71A05" w14:paraId="795AFA7F" w14:textId="77777777" w:rsidTr="000466AA">
        <w:trPr>
          <w:trHeight w:val="1707"/>
        </w:trPr>
        <w:tc>
          <w:tcPr>
            <w:tcW w:w="2643" w:type="dxa"/>
          </w:tcPr>
          <w:p w14:paraId="49837072" w14:textId="664AB80F" w:rsidR="004E7617" w:rsidRPr="004E7617" w:rsidRDefault="00727FBC" w:rsidP="00FE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Overfilling/ incorrect use</w:t>
            </w:r>
          </w:p>
        </w:tc>
        <w:tc>
          <w:tcPr>
            <w:tcW w:w="5007" w:type="dxa"/>
          </w:tcPr>
          <w:p w14:paraId="527D9882" w14:textId="77777777" w:rsidR="004E7617" w:rsidRPr="004E7617" w:rsidRDefault="004E7617" w:rsidP="00FE2CE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Operator shown how to correctly use the machine and switch the machine on and off. </w:t>
            </w:r>
          </w:p>
          <w:p w14:paraId="713FB169" w14:textId="77777777" w:rsidR="004E7617" w:rsidRDefault="007A22D3" w:rsidP="00FE2CE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that the </w:t>
            </w:r>
            <w:r w:rsidR="00727FBC">
              <w:rPr>
                <w:sz w:val="20"/>
                <w:szCs w:val="20"/>
              </w:rPr>
              <w:t>slush machine is not filled above the line indicated.</w:t>
            </w:r>
          </w:p>
          <w:p w14:paraId="06413384" w14:textId="77777777" w:rsidR="00727FBC" w:rsidRDefault="00961DD8" w:rsidP="00FE2CE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pull on the handle as this will cause damage</w:t>
            </w:r>
          </w:p>
          <w:p w14:paraId="37509DED" w14:textId="5249A5D0" w:rsidR="00961DD8" w:rsidRPr="004E7617" w:rsidRDefault="00961DD8" w:rsidP="00FE2CE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Only put the supplied slush mix into the machine to prevent contamination. </w:t>
            </w:r>
            <w:r w:rsidR="000466AA">
              <w:rPr>
                <w:sz w:val="20"/>
                <w:szCs w:val="20"/>
              </w:rPr>
              <w:t xml:space="preserve">Please note that alcoholic drinks will not freeze in the machine and will cause the machine to stop working correctly. </w:t>
            </w:r>
          </w:p>
        </w:tc>
        <w:tc>
          <w:tcPr>
            <w:tcW w:w="1276" w:type="dxa"/>
          </w:tcPr>
          <w:p w14:paraId="2AC759C0" w14:textId="093CAA36" w:rsidR="004E7617" w:rsidRPr="004E7617" w:rsidRDefault="00BA7F0F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CCAED9F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00AC28E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3818" w:type="dxa"/>
          </w:tcPr>
          <w:p w14:paraId="0EF5D7B2" w14:textId="77777777" w:rsidR="004E7617" w:rsidRPr="004E7617" w:rsidRDefault="004E7617" w:rsidP="00FE2CE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Always have a responsible adult to supervise.</w:t>
            </w:r>
          </w:p>
          <w:p w14:paraId="086081AA" w14:textId="7C444ED3" w:rsidR="004E7617" w:rsidRPr="004E7617" w:rsidRDefault="004E7617" w:rsidP="00FE2CE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Switch off the machine when not in use</w:t>
            </w:r>
            <w:r w:rsidR="00961DD8">
              <w:rPr>
                <w:sz w:val="20"/>
                <w:szCs w:val="20"/>
              </w:rPr>
              <w:t>.</w:t>
            </w:r>
          </w:p>
        </w:tc>
      </w:tr>
    </w:tbl>
    <w:p w14:paraId="191F24C8" w14:textId="125AB2A8" w:rsidR="00906CC4" w:rsidRDefault="00F71A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19A5BE" wp14:editId="08D193F4">
                <wp:simplePos x="0" y="0"/>
                <wp:positionH relativeFrom="margin">
                  <wp:posOffset>2400300</wp:posOffset>
                </wp:positionH>
                <wp:positionV relativeFrom="paragraph">
                  <wp:posOffset>190500</wp:posOffset>
                </wp:positionV>
                <wp:extent cx="6172200" cy="704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D1B7" w14:textId="25A0A165" w:rsidR="00F71A05" w:rsidRPr="00F71A05" w:rsidRDefault="00F71A0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71A0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Bouncy Days </w:t>
                            </w:r>
                            <w:r w:rsidR="000466A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Slush </w:t>
                            </w:r>
                            <w:r w:rsidRPr="00F71A0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Machine Risk Assessment</w:t>
                            </w:r>
                          </w:p>
                          <w:p w14:paraId="3EC820CE" w14:textId="0ED20348" w:rsidR="00F71A05" w:rsidRDefault="00D777A5">
                            <w:r>
                              <w:t xml:space="preserve">Website: </w:t>
                            </w:r>
                            <w:hyperlink r:id="rId8" w:history="1">
                              <w:r w:rsidR="00F71A05" w:rsidRPr="00AA6120">
                                <w:rPr>
                                  <w:rStyle w:val="Hyperlink"/>
                                </w:rPr>
                                <w:t>WWW.BOUNCYDAYS.CO.UK</w:t>
                              </w:r>
                            </w:hyperlink>
                            <w:r w:rsidR="00F71A05">
                              <w:t xml:space="preserve"> </w:t>
                            </w:r>
                            <w:r w:rsidR="00F71A05">
                              <w:tab/>
                              <w:t xml:space="preserve">Email: </w:t>
                            </w:r>
                            <w:hyperlink r:id="rId9" w:history="1">
                              <w:r w:rsidR="00F71A05" w:rsidRPr="00AA6120">
                                <w:rPr>
                                  <w:rStyle w:val="Hyperlink"/>
                                </w:rPr>
                                <w:t>Info@bouncydays.co.uk</w:t>
                              </w:r>
                            </w:hyperlink>
                            <w:r w:rsidR="00F71A05">
                              <w:tab/>
                              <w:t xml:space="preserve">Tel: </w:t>
                            </w:r>
                            <w:r w:rsidR="00F71A05" w:rsidRPr="00D777A5">
                              <w:rPr>
                                <w:color w:val="0070C0"/>
                                <w:u w:val="single"/>
                              </w:rPr>
                              <w:t>07749244397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9A5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15pt;width:486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" strokecolor="white [3212]">
                <v:textbox>
                  <w:txbxContent>
                    <w:p w14:paraId="7E4FD1B7" w14:textId="25A0A165" w:rsidR="00F71A05" w:rsidRPr="00F71A05" w:rsidRDefault="00F71A05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F71A0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Bouncy Days </w:t>
                      </w:r>
                      <w:r w:rsidR="000466A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Slush </w:t>
                      </w:r>
                      <w:r w:rsidRPr="00F71A0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Machine Risk Assessment</w:t>
                      </w:r>
                    </w:p>
                    <w:p w14:paraId="3EC820CE" w14:textId="0ED20348" w:rsidR="00F71A05" w:rsidRDefault="00D777A5">
                      <w:r>
                        <w:t xml:space="preserve">Website: </w:t>
                      </w:r>
                      <w:hyperlink r:id="rId10" w:history="1">
                        <w:r w:rsidR="00F71A05" w:rsidRPr="00AA6120">
                          <w:rPr>
                            <w:rStyle w:val="Hyperlink"/>
                          </w:rPr>
                          <w:t>WWW.BOUNCYDAYS.CO.UK</w:t>
                        </w:r>
                      </w:hyperlink>
                      <w:r w:rsidR="00F71A05">
                        <w:t xml:space="preserve"> </w:t>
                      </w:r>
                      <w:r w:rsidR="00F71A05">
                        <w:tab/>
                        <w:t xml:space="preserve">Email: </w:t>
                      </w:r>
                      <w:hyperlink r:id="rId11" w:history="1">
                        <w:r w:rsidR="00F71A05" w:rsidRPr="00AA6120">
                          <w:rPr>
                            <w:rStyle w:val="Hyperlink"/>
                          </w:rPr>
                          <w:t>Info@bouncydays.co.uk</w:t>
                        </w:r>
                      </w:hyperlink>
                      <w:r w:rsidR="00F71A05">
                        <w:tab/>
                        <w:t xml:space="preserve">Tel: </w:t>
                      </w:r>
                      <w:r w:rsidR="00F71A05" w:rsidRPr="00D777A5">
                        <w:rPr>
                          <w:color w:val="0070C0"/>
                          <w:u w:val="single"/>
                        </w:rPr>
                        <w:t>07749244397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7617">
        <w:rPr>
          <w:noProof/>
        </w:rPr>
        <w:drawing>
          <wp:inline distT="0" distB="0" distL="0" distR="0" wp14:anchorId="02D03A38" wp14:editId="340D48BA">
            <wp:extent cx="1219200" cy="10179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sectPr w:rsidR="00906CC4" w:rsidSect="00DA3A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7D4D" w14:textId="77777777" w:rsidR="00DA3A7A" w:rsidRDefault="00DA3A7A" w:rsidP="00DA3A7A">
      <w:pPr>
        <w:spacing w:after="0" w:line="240" w:lineRule="auto"/>
      </w:pPr>
      <w:r>
        <w:separator/>
      </w:r>
    </w:p>
  </w:endnote>
  <w:endnote w:type="continuationSeparator" w:id="0">
    <w:p w14:paraId="6E7E5A68" w14:textId="77777777" w:rsidR="00DA3A7A" w:rsidRDefault="00DA3A7A" w:rsidP="00DA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2B3B" w14:textId="77777777" w:rsidR="00DA3A7A" w:rsidRDefault="00DA3A7A" w:rsidP="00DA3A7A">
      <w:pPr>
        <w:spacing w:after="0" w:line="240" w:lineRule="auto"/>
      </w:pPr>
      <w:r>
        <w:separator/>
      </w:r>
    </w:p>
  </w:footnote>
  <w:footnote w:type="continuationSeparator" w:id="0">
    <w:p w14:paraId="574A44FD" w14:textId="77777777" w:rsidR="00DA3A7A" w:rsidRDefault="00DA3A7A" w:rsidP="00DA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4295"/>
    <w:multiLevelType w:val="hybridMultilevel"/>
    <w:tmpl w:val="2414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27D7D"/>
    <w:multiLevelType w:val="hybridMultilevel"/>
    <w:tmpl w:val="EF40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D4870"/>
    <w:multiLevelType w:val="hybridMultilevel"/>
    <w:tmpl w:val="33022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70C40"/>
    <w:multiLevelType w:val="hybridMultilevel"/>
    <w:tmpl w:val="2C2E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31DB0"/>
    <w:multiLevelType w:val="hybridMultilevel"/>
    <w:tmpl w:val="12E66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1038A"/>
    <w:multiLevelType w:val="hybridMultilevel"/>
    <w:tmpl w:val="23C4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B2790"/>
    <w:multiLevelType w:val="hybridMultilevel"/>
    <w:tmpl w:val="FC10C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95217"/>
    <w:multiLevelType w:val="hybridMultilevel"/>
    <w:tmpl w:val="CA7A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7A"/>
    <w:rsid w:val="000466AA"/>
    <w:rsid w:val="0005694C"/>
    <w:rsid w:val="000732DC"/>
    <w:rsid w:val="00077FFA"/>
    <w:rsid w:val="002A3F14"/>
    <w:rsid w:val="00361107"/>
    <w:rsid w:val="004062AC"/>
    <w:rsid w:val="004E7617"/>
    <w:rsid w:val="0070167E"/>
    <w:rsid w:val="00727FBC"/>
    <w:rsid w:val="007A22D3"/>
    <w:rsid w:val="008058C6"/>
    <w:rsid w:val="00820A6A"/>
    <w:rsid w:val="008A6DD8"/>
    <w:rsid w:val="00906CC4"/>
    <w:rsid w:val="00940297"/>
    <w:rsid w:val="00961DD8"/>
    <w:rsid w:val="00971A6D"/>
    <w:rsid w:val="009D2172"/>
    <w:rsid w:val="00A20A34"/>
    <w:rsid w:val="00BA7F0F"/>
    <w:rsid w:val="00BD48D3"/>
    <w:rsid w:val="00C06884"/>
    <w:rsid w:val="00C755C4"/>
    <w:rsid w:val="00CA5E58"/>
    <w:rsid w:val="00CC6C47"/>
    <w:rsid w:val="00D04A39"/>
    <w:rsid w:val="00D05CC2"/>
    <w:rsid w:val="00D777A5"/>
    <w:rsid w:val="00DA3A7A"/>
    <w:rsid w:val="00E03C6D"/>
    <w:rsid w:val="00F71A05"/>
    <w:rsid w:val="00F864EB"/>
    <w:rsid w:val="00FC45D6"/>
    <w:rsid w:val="00FC70B3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D9CD41"/>
  <w15:chartTrackingRefBased/>
  <w15:docId w15:val="{D8CF4552-DF0B-4332-B5FB-A817001A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A7A"/>
  </w:style>
  <w:style w:type="paragraph" w:styleId="Footer">
    <w:name w:val="footer"/>
    <w:basedOn w:val="Normal"/>
    <w:link w:val="FooterChar"/>
    <w:uiPriority w:val="99"/>
    <w:unhideWhenUsed/>
    <w:rsid w:val="00DA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A7A"/>
  </w:style>
  <w:style w:type="paragraph" w:styleId="ListParagraph">
    <w:name w:val="List Paragraph"/>
    <w:basedOn w:val="Normal"/>
    <w:uiPriority w:val="34"/>
    <w:qFormat/>
    <w:rsid w:val="00DA3A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NCYDAYS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ouncydays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UNCYDAY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ouncyday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F1664-BE27-4E9C-A836-CD6BC574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ross</dc:creator>
  <cp:keywords/>
  <dc:description/>
  <cp:lastModifiedBy>shelley ross</cp:lastModifiedBy>
  <cp:revision>2</cp:revision>
  <dcterms:created xsi:type="dcterms:W3CDTF">2021-09-22T13:48:00Z</dcterms:created>
  <dcterms:modified xsi:type="dcterms:W3CDTF">2021-09-22T13:48:00Z</dcterms:modified>
</cp:coreProperties>
</file>